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A5" w:rsidRDefault="0059459F">
      <w:r>
        <w:rPr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152400</wp:posOffset>
            </wp:positionV>
            <wp:extent cx="4518660" cy="1080191"/>
            <wp:effectExtent l="152400" t="152400" r="358140" b="367665"/>
            <wp:wrapSquare wrapText="bothSides"/>
            <wp:docPr id="2" name="Slika 2" descr="cid:_4_0A014FE40A014D78003C48E2C1258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4_0A014FE40A014D78003C48E2C12585B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080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0B4A" w:rsidRDefault="00D60B4A" w:rsidP="00D60B4A">
      <w:pPr>
        <w:ind w:left="708"/>
        <w:jc w:val="center"/>
        <w:rPr>
          <w:rFonts w:ascii="Arial" w:eastAsia="Times New Roman" w:hAnsi="Arial" w:cs="Arial"/>
          <w:b/>
          <w:noProof w:val="0"/>
          <w:sz w:val="32"/>
          <w:szCs w:val="32"/>
          <w:lang w:eastAsia="sl-SI"/>
        </w:rPr>
      </w:pPr>
    </w:p>
    <w:p w:rsidR="00D60B4A" w:rsidRDefault="00D60B4A" w:rsidP="00D60B4A">
      <w:pPr>
        <w:ind w:left="708"/>
        <w:jc w:val="center"/>
        <w:rPr>
          <w:rFonts w:ascii="Arial" w:eastAsia="Times New Roman" w:hAnsi="Arial" w:cs="Arial"/>
          <w:b/>
          <w:noProof w:val="0"/>
          <w:sz w:val="32"/>
          <w:szCs w:val="32"/>
          <w:lang w:eastAsia="sl-SI"/>
        </w:rPr>
      </w:pPr>
      <w:r>
        <w:rPr>
          <w:rFonts w:ascii="Arial" w:eastAsia="Times New Roman" w:hAnsi="Arial" w:cs="Arial"/>
          <w:b/>
          <w:noProof w:val="0"/>
          <w:sz w:val="32"/>
          <w:szCs w:val="32"/>
          <w:lang w:eastAsia="sl-SI"/>
        </w:rPr>
        <w:t xml:space="preserve">ANALIZA ANKETE </w:t>
      </w:r>
    </w:p>
    <w:p w:rsidR="00697DA4" w:rsidRPr="008B5A90" w:rsidRDefault="00D60B4A" w:rsidP="00D60B4A">
      <w:pPr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noProof w:val="0"/>
          <w:sz w:val="32"/>
          <w:szCs w:val="32"/>
          <w:lang w:eastAsia="sl-SI"/>
        </w:rPr>
        <w:t>O POGOJIH ZA HOJO V OBČINI ZREČE</w:t>
      </w:r>
    </w:p>
    <w:p w:rsidR="00D60B4A" w:rsidRDefault="00D60B4A" w:rsidP="00DF26B3">
      <w:pPr>
        <w:tabs>
          <w:tab w:val="left" w:pos="2112"/>
        </w:tabs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00"/>
        <w:gridCol w:w="2560"/>
        <w:gridCol w:w="1060"/>
        <w:gridCol w:w="1060"/>
        <w:gridCol w:w="1060"/>
        <w:gridCol w:w="1061"/>
        <w:gridCol w:w="1061"/>
      </w:tblGrid>
      <w:tr w:rsidR="00D60B4A" w:rsidRPr="00D60B4A" w:rsidTr="00D60B4A">
        <w:trPr>
          <w:trHeight w:val="564"/>
        </w:trPr>
        <w:tc>
          <w:tcPr>
            <w:tcW w:w="640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Zaporedna šrevilka</w:t>
            </w:r>
          </w:p>
        </w:tc>
        <w:tc>
          <w:tcPr>
            <w:tcW w:w="1078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Trditev</w:t>
            </w:r>
          </w:p>
        </w:tc>
        <w:tc>
          <w:tcPr>
            <w:tcW w:w="656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1 - se sploh ne strinjam</w:t>
            </w:r>
          </w:p>
        </w:tc>
        <w:tc>
          <w:tcPr>
            <w:tcW w:w="656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2 - se ne strinjam</w:t>
            </w:r>
          </w:p>
        </w:tc>
        <w:tc>
          <w:tcPr>
            <w:tcW w:w="656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3 - se deloma strinjam</w:t>
            </w:r>
          </w:p>
        </w:tc>
        <w:tc>
          <w:tcPr>
            <w:tcW w:w="656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4 - se strinjam</w:t>
            </w:r>
          </w:p>
        </w:tc>
        <w:tc>
          <w:tcPr>
            <w:tcW w:w="656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5 - se povsem strinjam</w:t>
            </w:r>
          </w:p>
        </w:tc>
      </w:tr>
      <w:tr w:rsidR="00D60B4A" w:rsidRPr="00D60B4A" w:rsidTr="00D60B4A">
        <w:trPr>
          <w:trHeight w:val="576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1.</w:t>
            </w:r>
          </w:p>
        </w:tc>
        <w:tc>
          <w:tcPr>
            <w:tcW w:w="1078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Pločnikov in poti je dovolj.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9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14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26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18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21</w:t>
            </w:r>
          </w:p>
        </w:tc>
      </w:tr>
      <w:tr w:rsidR="00D60B4A" w:rsidRPr="00D60B4A" w:rsidTr="00D60B4A">
        <w:trPr>
          <w:trHeight w:val="564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2.</w:t>
            </w:r>
          </w:p>
        </w:tc>
        <w:tc>
          <w:tcPr>
            <w:tcW w:w="1078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Pločniki in poti so dovolj široki, udobni in v dobrem stanju.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7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15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27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18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21</w:t>
            </w:r>
          </w:p>
        </w:tc>
      </w:tr>
      <w:tr w:rsidR="00D60B4A" w:rsidRPr="00D60B4A" w:rsidTr="00D60B4A">
        <w:trPr>
          <w:trHeight w:val="576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3.</w:t>
            </w:r>
          </w:p>
        </w:tc>
        <w:tc>
          <w:tcPr>
            <w:tcW w:w="1078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Povezave za pešce so neprekinjene in direktne.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18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20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15</w:t>
            </w:r>
          </w:p>
        </w:tc>
      </w:tr>
      <w:tr w:rsidR="00D60B4A" w:rsidRPr="00D60B4A" w:rsidTr="00D60B4A">
        <w:trPr>
          <w:trHeight w:val="576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4.</w:t>
            </w:r>
          </w:p>
        </w:tc>
        <w:tc>
          <w:tcPr>
            <w:tcW w:w="1078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Na pločnikih ni ovir.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5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9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10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19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44</w:t>
            </w:r>
          </w:p>
        </w:tc>
      </w:tr>
      <w:tr w:rsidR="00D60B4A" w:rsidRPr="00D60B4A" w:rsidTr="00D60B4A">
        <w:trPr>
          <w:trHeight w:val="576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5.</w:t>
            </w:r>
          </w:p>
        </w:tc>
        <w:tc>
          <w:tcPr>
            <w:tcW w:w="1078" w:type="pct"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Pločniki so pozimi očiščeni in posipani.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9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21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30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15</w:t>
            </w:r>
          </w:p>
        </w:tc>
      </w:tr>
      <w:tr w:rsidR="00D60B4A" w:rsidRPr="00D60B4A" w:rsidTr="00D60B4A">
        <w:trPr>
          <w:trHeight w:val="288"/>
        </w:trPr>
        <w:tc>
          <w:tcPr>
            <w:tcW w:w="640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 </w:t>
            </w:r>
          </w:p>
        </w:tc>
        <w:tc>
          <w:tcPr>
            <w:tcW w:w="1078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</w:pPr>
            <w:r w:rsidRPr="00D60B4A">
              <w:t>Število prejetih anket = 88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42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72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102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105</w:t>
            </w:r>
          </w:p>
        </w:tc>
        <w:tc>
          <w:tcPr>
            <w:tcW w:w="656" w:type="pct"/>
            <w:noWrap/>
            <w:hideMark/>
          </w:tcPr>
          <w:p w:rsidR="00D60B4A" w:rsidRPr="00D60B4A" w:rsidRDefault="00D60B4A" w:rsidP="00D60B4A">
            <w:pPr>
              <w:tabs>
                <w:tab w:val="left" w:pos="996"/>
              </w:tabs>
              <w:rPr>
                <w:b/>
                <w:bCs/>
              </w:rPr>
            </w:pPr>
            <w:r w:rsidRPr="00D60B4A">
              <w:rPr>
                <w:b/>
                <w:bCs/>
              </w:rPr>
              <w:t>116</w:t>
            </w:r>
          </w:p>
        </w:tc>
      </w:tr>
    </w:tbl>
    <w:p w:rsidR="00DF26B3" w:rsidRDefault="00D60B4A" w:rsidP="00D60B4A">
      <w:pPr>
        <w:tabs>
          <w:tab w:val="left" w:pos="996"/>
        </w:tabs>
      </w:pPr>
      <w:r>
        <w:tab/>
      </w: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rPr>
          <w:lang w:eastAsia="sl-SI"/>
        </w:rPr>
      </w:pPr>
    </w:p>
    <w:p w:rsidR="00D60B4A" w:rsidRDefault="00D60B4A" w:rsidP="00D60B4A">
      <w:pPr>
        <w:tabs>
          <w:tab w:val="left" w:pos="996"/>
        </w:tabs>
        <w:jc w:val="center"/>
      </w:pPr>
    </w:p>
    <w:p w:rsidR="00D60B4A" w:rsidRDefault="00D60B4A" w:rsidP="00D60B4A">
      <w:r>
        <w:rPr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584700" cy="2755900"/>
            <wp:effectExtent l="0" t="0" r="6350" b="635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B4A" w:rsidRDefault="00D60B4A" w:rsidP="00D60B4A">
      <w:r>
        <w:br w:type="textWrapping" w:clear="all"/>
      </w:r>
    </w:p>
    <w:p w:rsidR="00D60B4A" w:rsidRDefault="00D60B4A" w:rsidP="00D60B4A">
      <w:pPr>
        <w:jc w:val="center"/>
      </w:pPr>
      <w:r>
        <w:rPr>
          <w:lang w:eastAsia="sl-SI"/>
        </w:rPr>
        <w:drawing>
          <wp:inline distT="0" distB="0" distL="0" distR="0" wp14:anchorId="7B18B3E0">
            <wp:extent cx="4578350" cy="2755900"/>
            <wp:effectExtent l="0" t="0" r="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B4A" w:rsidRDefault="00D60B4A" w:rsidP="00D60B4A">
      <w:pPr>
        <w:tabs>
          <w:tab w:val="center" w:pos="1080"/>
        </w:tabs>
      </w:pPr>
      <w:r>
        <w:rPr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7620</wp:posOffset>
            </wp:positionV>
            <wp:extent cx="4584700" cy="2786380"/>
            <wp:effectExtent l="0" t="0" r="635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D60B4A" w:rsidRDefault="00D60B4A" w:rsidP="00D60B4A">
      <w:pPr>
        <w:tabs>
          <w:tab w:val="center" w:pos="1080"/>
        </w:tabs>
      </w:pPr>
    </w:p>
    <w:p w:rsidR="00D60B4A" w:rsidRDefault="00D60B4A" w:rsidP="00D60B4A">
      <w:pPr>
        <w:tabs>
          <w:tab w:val="center" w:pos="1080"/>
        </w:tabs>
      </w:pPr>
      <w:r>
        <w:br w:type="textWrapping" w:clear="all"/>
      </w:r>
    </w:p>
    <w:p w:rsidR="00D60B4A" w:rsidRDefault="00D60B4A" w:rsidP="00D60B4A"/>
    <w:p w:rsidR="00D60B4A" w:rsidRDefault="00D60B4A" w:rsidP="00D60B4A">
      <w:pPr>
        <w:ind w:firstLine="708"/>
      </w:pPr>
      <w:r>
        <w:t xml:space="preserve">     </w:t>
      </w:r>
      <w:r>
        <w:rPr>
          <w:lang w:eastAsia="sl-SI"/>
        </w:rPr>
        <w:drawing>
          <wp:inline distT="0" distB="0" distL="0" distR="0" wp14:anchorId="435100C0">
            <wp:extent cx="4584700" cy="2717800"/>
            <wp:effectExtent l="0" t="0" r="635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1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B4A" w:rsidRPr="00D60B4A" w:rsidRDefault="00D60B4A" w:rsidP="00D60B4A"/>
    <w:p w:rsidR="00D60B4A" w:rsidRDefault="00D60B4A" w:rsidP="00D60B4A"/>
    <w:p w:rsidR="0019774E" w:rsidRDefault="00D60B4A" w:rsidP="00D60B4A">
      <w:pPr>
        <w:ind w:firstLine="708"/>
        <w:jc w:val="center"/>
      </w:pPr>
      <w:r>
        <w:rPr>
          <w:lang w:eastAsia="sl-SI"/>
        </w:rPr>
        <w:lastRenderedPageBreak/>
        <w:drawing>
          <wp:inline distT="0" distB="0" distL="0" distR="0" wp14:anchorId="282FDF30">
            <wp:extent cx="4584700" cy="2755900"/>
            <wp:effectExtent l="0" t="0" r="6350" b="635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4E" w:rsidRPr="0019774E" w:rsidRDefault="0019774E" w:rsidP="0019774E"/>
    <w:p w:rsidR="0019774E" w:rsidRDefault="0019774E" w:rsidP="0019774E"/>
    <w:p w:rsidR="00D60B4A" w:rsidRPr="0019774E" w:rsidRDefault="0019774E" w:rsidP="0019774E">
      <w:pPr>
        <w:tabs>
          <w:tab w:val="left" w:pos="3132"/>
        </w:tabs>
      </w:pPr>
      <w:r>
        <w:tab/>
      </w:r>
      <w:bookmarkStart w:id="0" w:name="_GoBack"/>
      <w:bookmarkEnd w:id="0"/>
    </w:p>
    <w:sectPr w:rsidR="00D60B4A" w:rsidRPr="0019774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4B" w:rsidRDefault="00112E4B" w:rsidP="00112E4B">
      <w:pPr>
        <w:spacing w:after="0" w:line="240" w:lineRule="auto"/>
      </w:pPr>
      <w:r>
        <w:separator/>
      </w:r>
    </w:p>
  </w:endnote>
  <w:endnote w:type="continuationSeparator" w:id="0">
    <w:p w:rsidR="00112E4B" w:rsidRDefault="00112E4B" w:rsidP="001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4B" w:rsidRDefault="00112E4B">
    <w:pPr>
      <w:pStyle w:val="Noga"/>
    </w:pPr>
    <w:r>
      <w:rPr>
        <w:lang w:eastAsia="sl-SI"/>
      </w:rPr>
      <w:drawing>
        <wp:inline distT="0" distB="0" distL="0" distR="0" wp14:anchorId="1014B201" wp14:editId="04FD8E7C">
          <wp:extent cx="5760720" cy="290830"/>
          <wp:effectExtent l="0" t="0" r="0" b="0"/>
          <wp:docPr id="1" name="Slika 1" descr="cid:_1_140B67240A14F868002CE894C12585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140B67240A14F868002CE894C12585C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1470"/>
      <w:gridCol w:w="7602"/>
    </w:tblGrid>
    <w:tr w:rsidR="00112E4B" w:rsidRPr="00112E4B" w:rsidTr="002E045B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112E4B" w:rsidRPr="00112E4B" w:rsidRDefault="0019774E" w:rsidP="00112E4B">
          <w:pPr>
            <w:rPr>
              <w:noProof w:val="0"/>
            </w:rPr>
          </w:pPr>
          <w:hyperlink r:id="rId3" w:history="1">
            <w:r w:rsidR="00112E4B" w:rsidRPr="00112E4B"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  <w:t>info@care4climate.si</w:t>
            </w:r>
          </w:hyperlink>
          <w:r w:rsidR="00112E4B" w:rsidRPr="00112E4B">
            <w:rPr>
              <w:rFonts w:ascii="Calibri" w:hAnsi="Calibri" w:cs="Calibri"/>
              <w:sz w:val="15"/>
              <w:szCs w:val="15"/>
            </w:rPr>
            <w:t xml:space="preserve"> </w:t>
          </w:r>
          <w:r w:rsidR="00112E4B" w:rsidRPr="00112E4B">
            <w:rPr>
              <w:rFonts w:ascii="Calibri" w:hAnsi="Calibri" w:cs="Calibri"/>
              <w:color w:val="0000FF"/>
              <w:sz w:val="15"/>
              <w:szCs w:val="15"/>
              <w:u w:val="single"/>
            </w:rPr>
            <w:br/>
          </w:r>
          <w:hyperlink r:id="rId4" w:history="1">
            <w:r w:rsidR="00112E4B" w:rsidRPr="00112E4B"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  <w:t>www.care4climate.si</w:t>
            </w:r>
          </w:hyperlink>
          <w:r w:rsidR="00112E4B" w:rsidRPr="00112E4B">
            <w:rPr>
              <w:rFonts w:ascii="Arial" w:hAnsi="Arial" w:cs="Arial"/>
              <w:sz w:val="15"/>
              <w:szCs w:val="15"/>
            </w:rPr>
            <w:t xml:space="preserve"> 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112E4B" w:rsidRPr="00112E4B" w:rsidRDefault="00112E4B" w:rsidP="00112E4B">
          <w:r w:rsidRPr="00112E4B">
            <w:rPr>
              <w:rFonts w:ascii="Arial" w:hAnsi="Arial" w:cs="Arial"/>
              <w:sz w:val="15"/>
              <w:szCs w:val="15"/>
            </w:rPr>
            <w:t>LIFE IP CARE4CLIMATE (LIFE17 IPC/SI/000007) je integralni projekt, sofinanciran s sredstvi evropskega programa LIFE, sredstev Sklada za podnebne spremembe in sredstvi partnerjev projekta.</w:t>
          </w:r>
        </w:p>
      </w:tc>
    </w:tr>
  </w:tbl>
  <w:p w:rsidR="00112E4B" w:rsidRDefault="00112E4B" w:rsidP="00DF26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4B" w:rsidRDefault="00112E4B" w:rsidP="00112E4B">
      <w:pPr>
        <w:spacing w:after="0" w:line="240" w:lineRule="auto"/>
      </w:pPr>
      <w:r>
        <w:separator/>
      </w:r>
    </w:p>
  </w:footnote>
  <w:footnote w:type="continuationSeparator" w:id="0">
    <w:p w:rsidR="00112E4B" w:rsidRDefault="00112E4B" w:rsidP="0011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9F" w:rsidRDefault="0059459F" w:rsidP="0059459F">
    <w:pPr>
      <w:pStyle w:val="Glava"/>
      <w:jc w:val="center"/>
    </w:pPr>
    <w:r>
      <w:rPr>
        <w:lang w:eastAsia="sl-SI"/>
      </w:rPr>
      <w:drawing>
        <wp:inline distT="0" distB="0" distL="0" distR="0" wp14:anchorId="6D8CBE40">
          <wp:extent cx="1115695" cy="969645"/>
          <wp:effectExtent l="0" t="0" r="8255" b="190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B4A" w:rsidRDefault="00D60B4A" w:rsidP="0059459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F68"/>
    <w:multiLevelType w:val="hybridMultilevel"/>
    <w:tmpl w:val="2B864024"/>
    <w:lvl w:ilvl="0" w:tplc="BC2C7EDC">
      <w:start w:val="32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B6"/>
    <w:rsid w:val="00112E4B"/>
    <w:rsid w:val="0019774E"/>
    <w:rsid w:val="004D0C1A"/>
    <w:rsid w:val="0059459F"/>
    <w:rsid w:val="00697DA4"/>
    <w:rsid w:val="006C5679"/>
    <w:rsid w:val="008B5A90"/>
    <w:rsid w:val="008B5FA4"/>
    <w:rsid w:val="009509B6"/>
    <w:rsid w:val="00B272BE"/>
    <w:rsid w:val="00D579A5"/>
    <w:rsid w:val="00D60B4A"/>
    <w:rsid w:val="00D9087B"/>
    <w:rsid w:val="00DF26B3"/>
    <w:rsid w:val="00E4165F"/>
    <w:rsid w:val="00EE0170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AED41E"/>
  <w15:chartTrackingRefBased/>
  <w15:docId w15:val="{06EF0652-7811-4FC9-AAA1-D59C7FE7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509B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1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2E4B"/>
    <w:rPr>
      <w:noProof/>
    </w:rPr>
  </w:style>
  <w:style w:type="paragraph" w:styleId="Noga">
    <w:name w:val="footer"/>
    <w:basedOn w:val="Navaden"/>
    <w:link w:val="NogaZnak"/>
    <w:uiPriority w:val="99"/>
    <w:unhideWhenUsed/>
    <w:rsid w:val="001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2E4B"/>
    <w:rPr>
      <w:noProof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6B3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D6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4_0A014FE40A014D78003C48E2C12585B9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re4climate.si" TargetMode="External"/><Relationship Id="rId2" Type="http://schemas.openxmlformats.org/officeDocument/2006/relationships/image" Target="cid:_1_140B67240A14F868002CE894C12585CA" TargetMode="External"/><Relationship Id="rId1" Type="http://schemas.openxmlformats.org/officeDocument/2006/relationships/image" Target="media/image8.gif"/><Relationship Id="rId4" Type="http://schemas.openxmlformats.org/officeDocument/2006/relationships/hyperlink" Target="http://www.care4climate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Črešnar</dc:creator>
  <cp:keywords/>
  <dc:description/>
  <cp:lastModifiedBy>Simona Črešnar</cp:lastModifiedBy>
  <cp:revision>4</cp:revision>
  <cp:lastPrinted>2020-09-17T07:48:00Z</cp:lastPrinted>
  <dcterms:created xsi:type="dcterms:W3CDTF">2020-09-25T07:49:00Z</dcterms:created>
  <dcterms:modified xsi:type="dcterms:W3CDTF">2020-09-25T07:56:00Z</dcterms:modified>
</cp:coreProperties>
</file>